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3" w:rsidRDefault="00A605FD">
      <w:pPr>
        <w:rPr>
          <w:b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29C1B33A" wp14:editId="070593B6">
            <wp:simplePos x="0" y="0"/>
            <wp:positionH relativeFrom="column">
              <wp:posOffset>-751205</wp:posOffset>
            </wp:positionH>
            <wp:positionV relativeFrom="paragraph">
              <wp:posOffset>-795020</wp:posOffset>
            </wp:positionV>
            <wp:extent cx="7371080" cy="9601200"/>
            <wp:effectExtent l="0" t="0" r="0" b="0"/>
            <wp:wrapNone/>
            <wp:docPr id="1" name="Picture 1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A2068" w:rsidRPr="00360593" w:rsidRDefault="0052210B">
      <w:pPr>
        <w:rPr>
          <w:b/>
          <w:sz w:val="48"/>
          <w:szCs w:val="48"/>
        </w:rPr>
      </w:pPr>
      <w:r>
        <w:rPr>
          <w:b/>
          <w:sz w:val="48"/>
          <w:szCs w:val="48"/>
        </w:rPr>
        <w:t>LEVEL 3</w:t>
      </w:r>
    </w:p>
    <w:p w:rsidR="00360593" w:rsidRDefault="0052210B" w:rsidP="009404E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SP</w:t>
      </w:r>
      <w:r w:rsidR="00360593" w:rsidRPr="00360593">
        <w:rPr>
          <w:b/>
          <w:sz w:val="144"/>
          <w:szCs w:val="144"/>
        </w:rPr>
        <w:t xml:space="preserve"> 1.25</w:t>
      </w:r>
    </w:p>
    <w:p w:rsidR="00360593" w:rsidRDefault="0052210B">
      <w:pPr>
        <w:rPr>
          <w:sz w:val="24"/>
          <w:szCs w:val="24"/>
        </w:rPr>
      </w:pPr>
      <w:r>
        <w:rPr>
          <w:sz w:val="24"/>
          <w:szCs w:val="24"/>
        </w:rPr>
        <w:t xml:space="preserve">Polycast also offers ballistic protection and superior optical clarity against virtually all handguns, including those of super </w:t>
      </w:r>
      <w:r w:rsidR="00211F90">
        <w:rPr>
          <w:sz w:val="24"/>
          <w:szCs w:val="24"/>
        </w:rPr>
        <w:t>power</w:t>
      </w:r>
      <w:r>
        <w:rPr>
          <w:sz w:val="24"/>
          <w:szCs w:val="24"/>
        </w:rPr>
        <w:t>, such as the .44 magnum.  An abrasion-resistant coating is standard and the sparkling clarity after machining and polishi</w:t>
      </w:r>
      <w:r w:rsidR="00083248">
        <w:rPr>
          <w:sz w:val="24"/>
          <w:szCs w:val="24"/>
        </w:rPr>
        <w:t>ng outshines all products in it</w:t>
      </w:r>
      <w:r>
        <w:rPr>
          <w:sz w:val="24"/>
          <w:szCs w:val="24"/>
        </w:rPr>
        <w:t xml:space="preserve">s class.  Our unique design for Polycast SP 1.25 has proven to have ballistic protective capability which exceeds </w:t>
      </w:r>
      <w:r w:rsidR="00083248">
        <w:rPr>
          <w:sz w:val="24"/>
          <w:szCs w:val="24"/>
        </w:rPr>
        <w:t xml:space="preserve">the criteria set forth in U.L. </w:t>
      </w:r>
      <w:r>
        <w:rPr>
          <w:sz w:val="24"/>
          <w:szCs w:val="24"/>
        </w:rPr>
        <w:t xml:space="preserve">Level 3 requirements.  If your specifications require protection from high caliber and velocity, please feel free to contact </w:t>
      </w:r>
      <w:r w:rsidRPr="00083248">
        <w:rPr>
          <w:b/>
          <w:i/>
          <w:sz w:val="24"/>
          <w:szCs w:val="24"/>
        </w:rPr>
        <w:t>Protective Structures, Ltd.</w:t>
      </w:r>
    </w:p>
    <w:p w:rsidR="00DC1D94" w:rsidRDefault="00A605FD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29pt;width:475.85pt;height:89.7pt;z-index:251660288;mso-position-horizontal:center;mso-width-relative:margin;mso-height-relative:margin" stroked="f">
            <v:textbox>
              <w:txbxContent>
                <w:p w:rsidR="0052210B" w:rsidRDefault="0052210B" w:rsidP="00E1338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Polycast is r</w:t>
                  </w:r>
                  <w:r w:rsidR="00083248">
                    <w:rPr>
                      <w:sz w:val="24"/>
                      <w:szCs w:val="24"/>
                    </w:rPr>
                    <w:t>ecognized the world over for it</w:t>
                  </w:r>
                  <w:r>
                    <w:rPr>
                      <w:sz w:val="24"/>
                      <w:szCs w:val="24"/>
                    </w:rPr>
                    <w:t xml:space="preserve">s commitment to customer service and technical assistance.  Please feel free to contact </w:t>
                  </w:r>
                  <w:r w:rsidRPr="00083248">
                    <w:rPr>
                      <w:b/>
                      <w:i/>
                      <w:sz w:val="24"/>
                      <w:szCs w:val="24"/>
                    </w:rPr>
                    <w:t>Protective Structures, Ltd.</w:t>
                  </w:r>
                  <w:r>
                    <w:rPr>
                      <w:sz w:val="24"/>
                      <w:szCs w:val="24"/>
                    </w:rPr>
                    <w:t xml:space="preserve"> at any stage, from design and specification to fabrication, installation and care.  For assistance, please call </w:t>
                  </w:r>
                </w:p>
                <w:p w:rsidR="0052210B" w:rsidRDefault="0052210B" w:rsidP="00E1338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1-888-521-8666.</w:t>
                  </w:r>
                </w:p>
                <w:p w:rsidR="00DC1D94" w:rsidRDefault="00DC1D94" w:rsidP="00E1338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C1D94" w:rsidRDefault="00DC1D94" w:rsidP="00E1338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C1D94" w:rsidRDefault="00DC1D94" w:rsidP="00E1338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2210B" w:rsidRDefault="0052210B">
                  <w:pPr>
                    <w:rPr>
                      <w:sz w:val="24"/>
                      <w:szCs w:val="24"/>
                    </w:rPr>
                  </w:pPr>
                </w:p>
                <w:p w:rsidR="0052210B" w:rsidRDefault="0052210B">
                  <w:pPr>
                    <w:rPr>
                      <w:sz w:val="24"/>
                      <w:szCs w:val="24"/>
                    </w:rPr>
                  </w:pPr>
                </w:p>
                <w:p w:rsidR="0052210B" w:rsidRDefault="0052210B">
                  <w:pPr>
                    <w:rPr>
                      <w:sz w:val="24"/>
                      <w:szCs w:val="24"/>
                    </w:rPr>
                  </w:pPr>
                </w:p>
                <w:p w:rsidR="0052210B" w:rsidRDefault="0052210B">
                  <w:pPr>
                    <w:rPr>
                      <w:sz w:val="24"/>
                      <w:szCs w:val="24"/>
                    </w:rPr>
                  </w:pPr>
                </w:p>
                <w:p w:rsidR="0052210B" w:rsidRDefault="0052210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-2.25pt;margin-top:7.25pt;width:387pt;height:195.2pt;z-index:251658240" fillcolor="#eeece1 [3214]">
            <v:textbox>
              <w:txbxContent>
                <w:p w:rsidR="0052210B" w:rsidRDefault="0052210B" w:rsidP="006B5B3D">
                  <w:pPr>
                    <w:spacing w:after="0"/>
                    <w:rPr>
                      <w:u w:val="single"/>
                    </w:rPr>
                  </w:pPr>
                  <w:r w:rsidRPr="00360593">
                    <w:rPr>
                      <w:u w:val="single"/>
                    </w:rPr>
                    <w:t>Protection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60593">
                    <w:rPr>
                      <w:u w:val="single"/>
                    </w:rPr>
                    <w:t>Thickness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60593">
                    <w:rPr>
                      <w:u w:val="single"/>
                    </w:rPr>
                    <w:t>Weight</w:t>
                  </w:r>
                  <w:r>
                    <w:rPr>
                      <w:u w:val="single"/>
                    </w:rPr>
                    <w:t>*</w:t>
                  </w:r>
                </w:p>
                <w:p w:rsidR="0052210B" w:rsidRDefault="0052210B" w:rsidP="006B5B3D">
                  <w:pPr>
                    <w:spacing w:after="0"/>
                  </w:pPr>
                  <w:r>
                    <w:t>.44 magnum</w:t>
                  </w:r>
                  <w:r>
                    <w:tab/>
                  </w:r>
                  <w:r>
                    <w:tab/>
                  </w:r>
                  <w:r>
                    <w:tab/>
                    <w:t>1.25”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7.7</w:t>
                  </w:r>
                </w:p>
                <w:p w:rsidR="0052210B" w:rsidRDefault="0052210B" w:rsidP="006B5B3D">
                  <w:pPr>
                    <w:spacing w:after="0"/>
                  </w:pPr>
                </w:p>
                <w:p w:rsidR="0052210B" w:rsidRDefault="0052210B" w:rsidP="006B5B3D">
                  <w:pPr>
                    <w:spacing w:after="0"/>
                  </w:pPr>
                  <w:r w:rsidRPr="000827BA">
                    <w:rPr>
                      <w:u w:val="single"/>
                    </w:rPr>
                    <w:t>Optical Properties</w:t>
                  </w:r>
                  <w:r>
                    <w:tab/>
                  </w:r>
                  <w:r>
                    <w:tab/>
                  </w:r>
                  <w:r w:rsidR="00083248">
                    <w:rPr>
                      <w:u w:val="single"/>
                    </w:rPr>
                    <w:t>Abrasion</w:t>
                  </w:r>
                  <w:r>
                    <w:rPr>
                      <w:u w:val="single"/>
                    </w:rPr>
                    <w:t>–Resistant Coating</w:t>
                  </w:r>
                  <w:r>
                    <w:tab/>
                  </w:r>
                  <w:r>
                    <w:tab/>
                  </w:r>
                  <w:r w:rsidRPr="000827BA">
                    <w:rPr>
                      <w:u w:val="single"/>
                    </w:rPr>
                    <w:t>Sizes</w:t>
                  </w:r>
                </w:p>
                <w:p w:rsidR="0052210B" w:rsidRDefault="0052210B" w:rsidP="006B5B3D">
                  <w:pPr>
                    <w:spacing w:after="0"/>
                  </w:pPr>
                  <w:r>
                    <w:t>Transmission: &gt;85%</w:t>
                  </w:r>
                  <w:r>
                    <w:tab/>
                  </w:r>
                  <w:r>
                    <w:tab/>
                    <w:t>Standard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4’ x 6’</w:t>
                  </w:r>
                </w:p>
                <w:p w:rsidR="0052210B" w:rsidRDefault="0052210B" w:rsidP="006B5B3D">
                  <w:pPr>
                    <w:spacing w:after="0"/>
                  </w:pPr>
                  <w:r>
                    <w:t>Haze &lt;1.5%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4’x 8’</w:t>
                  </w:r>
                </w:p>
                <w:p w:rsidR="0052210B" w:rsidRDefault="0052210B" w:rsidP="006B5B3D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5’ x 6’</w:t>
                  </w:r>
                </w:p>
                <w:p w:rsidR="0052210B" w:rsidRDefault="0052210B" w:rsidP="006B5B3D">
                  <w:pPr>
                    <w:spacing w:after="0"/>
                  </w:pPr>
                  <w:r w:rsidRPr="000827BA">
                    <w:rPr>
                      <w:u w:val="single"/>
                    </w:rPr>
                    <w:t>U.L. Designation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5’ x 8’</w:t>
                  </w:r>
                </w:p>
                <w:p w:rsidR="0052210B" w:rsidRDefault="00211F90" w:rsidP="006B5B3D">
                  <w:pPr>
                    <w:spacing w:after="0"/>
                  </w:pPr>
                  <w:r>
                    <w:t>752, Level 3</w:t>
                  </w:r>
                  <w:r w:rsidR="0052210B">
                    <w:tab/>
                  </w:r>
                  <w:r w:rsidR="0052210B">
                    <w:tab/>
                  </w:r>
                  <w:r w:rsidR="0052210B">
                    <w:tab/>
                  </w:r>
                  <w:r w:rsidR="0052210B">
                    <w:tab/>
                  </w:r>
                  <w:r w:rsidR="0052210B">
                    <w:tab/>
                  </w:r>
                  <w:r w:rsidR="0052210B">
                    <w:tab/>
                  </w:r>
                  <w:r w:rsidR="0052210B">
                    <w:tab/>
                  </w:r>
                  <w:r w:rsidR="0052210B">
                    <w:tab/>
                  </w:r>
                </w:p>
                <w:p w:rsidR="0052210B" w:rsidRDefault="0052210B" w:rsidP="006B5B3D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2210B" w:rsidRDefault="0052210B" w:rsidP="006B5B3D">
                  <w:pPr>
                    <w:spacing w:after="0"/>
                  </w:pPr>
                  <w:r>
                    <w:t>*pounds per square foot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2210B" w:rsidRDefault="00211F90" w:rsidP="006B5B3D">
                  <w:pPr>
                    <w:spacing w:after="0"/>
                  </w:pPr>
                  <w:r>
                    <w:t>Patent Pending</w:t>
                  </w:r>
                </w:p>
                <w:p w:rsidR="0052210B" w:rsidRDefault="0052210B" w:rsidP="006B5B3D">
                  <w:pPr>
                    <w:spacing w:after="0"/>
                  </w:pPr>
                </w:p>
                <w:p w:rsidR="0052210B" w:rsidRDefault="0052210B" w:rsidP="006B5B3D">
                  <w:pPr>
                    <w:spacing w:after="0"/>
                  </w:pPr>
                </w:p>
                <w:p w:rsidR="0052210B" w:rsidRPr="00360593" w:rsidRDefault="0052210B"/>
              </w:txbxContent>
            </v:textbox>
          </v:shape>
        </w:pict>
      </w: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Pr="00DC1D94" w:rsidRDefault="00DC1D94" w:rsidP="00DC1D94">
      <w:pPr>
        <w:rPr>
          <w:sz w:val="24"/>
          <w:szCs w:val="24"/>
        </w:rPr>
      </w:pPr>
    </w:p>
    <w:p w:rsidR="00DC1D94" w:rsidRDefault="00DC1D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1D94" w:rsidRDefault="00A605FD" w:rsidP="00DC1D94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9C1B33A" wp14:editId="070593B6">
            <wp:simplePos x="0" y="0"/>
            <wp:positionH relativeFrom="column">
              <wp:posOffset>-751205</wp:posOffset>
            </wp:positionH>
            <wp:positionV relativeFrom="paragraph">
              <wp:posOffset>-795020</wp:posOffset>
            </wp:positionV>
            <wp:extent cx="7371080" cy="9601200"/>
            <wp:effectExtent l="0" t="0" r="0" b="0"/>
            <wp:wrapNone/>
            <wp:docPr id="2" name="Picture 2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D94" w:rsidRDefault="00DC1D94" w:rsidP="00DC1D94"/>
    <w:p w:rsidR="00FF18BB" w:rsidRDefault="00FF18BB" w:rsidP="00DC1D94"/>
    <w:p w:rsidR="00DC1D94" w:rsidRPr="0020054F" w:rsidRDefault="00DC1D94" w:rsidP="00DC1D94">
      <w:pPr>
        <w:spacing w:after="0"/>
        <w:jc w:val="center"/>
        <w:rPr>
          <w:b/>
          <w:sz w:val="28"/>
          <w:szCs w:val="28"/>
          <w:u w:val="single"/>
        </w:rPr>
      </w:pPr>
      <w:r w:rsidRPr="0020054F">
        <w:rPr>
          <w:b/>
          <w:sz w:val="28"/>
          <w:szCs w:val="28"/>
          <w:u w:val="single"/>
        </w:rPr>
        <w:t>TYPICAL PROPERTIES OF</w:t>
      </w:r>
    </w:p>
    <w:p w:rsidR="00DC1D94" w:rsidRPr="0020054F" w:rsidRDefault="00DC1D94" w:rsidP="00DC1D9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POLYCAST® SAR™ S</w:t>
      </w:r>
      <w:r w:rsidRPr="0020054F">
        <w:rPr>
          <w:b/>
          <w:sz w:val="28"/>
          <w:szCs w:val="28"/>
          <w:u w:val="single"/>
        </w:rPr>
        <w:t>P 1.25</w:t>
      </w:r>
    </w:p>
    <w:p w:rsidR="00DC1D94" w:rsidRPr="0020054F" w:rsidRDefault="00DC1D94" w:rsidP="00DC1D9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(UL LEVEL 3</w:t>
      </w:r>
      <w:r w:rsidRPr="0020054F">
        <w:rPr>
          <w:b/>
          <w:sz w:val="28"/>
          <w:szCs w:val="28"/>
          <w:u w:val="single"/>
        </w:rPr>
        <w:t>)</w:t>
      </w:r>
    </w:p>
    <w:p w:rsidR="00DC1D94" w:rsidRPr="00FF18BB" w:rsidRDefault="00DC1D94" w:rsidP="00DC1D94">
      <w:pPr>
        <w:spacing w:after="0"/>
        <w:rPr>
          <w:sz w:val="20"/>
          <w:szCs w:val="20"/>
        </w:rPr>
      </w:pPr>
    </w:p>
    <w:p w:rsidR="00DC1D94" w:rsidRPr="00FF18BB" w:rsidRDefault="00DC1D94" w:rsidP="00DC1D94">
      <w:pPr>
        <w:spacing w:after="0"/>
        <w:rPr>
          <w:u w:val="single"/>
        </w:rPr>
      </w:pPr>
      <w:r w:rsidRPr="00FF18BB">
        <w:rPr>
          <w:u w:val="single"/>
        </w:rPr>
        <w:t>Code ratings and Standards:</w:t>
      </w:r>
    </w:p>
    <w:p w:rsidR="00DC1D94" w:rsidRPr="00FF18BB" w:rsidRDefault="00DC1D94" w:rsidP="00DC1D94">
      <w:pPr>
        <w:spacing w:after="0"/>
      </w:pPr>
      <w:r w:rsidRPr="00FF18BB">
        <w:tab/>
        <w:t>Meets the test requirements of Building Code class CC2.</w:t>
      </w:r>
    </w:p>
    <w:p w:rsidR="00DC1D94" w:rsidRPr="00FF18BB" w:rsidRDefault="00DC1D94" w:rsidP="00DC1D94">
      <w:pPr>
        <w:spacing w:after="0"/>
      </w:pPr>
      <w:r w:rsidRPr="00FF18BB">
        <w:tab/>
        <w:t>ANS, Z97.1-Safety Glazing Material,</w:t>
      </w:r>
    </w:p>
    <w:p w:rsidR="00DC1D94" w:rsidRPr="00FF18BB" w:rsidRDefault="00DC1D94" w:rsidP="00DC1D94">
      <w:pPr>
        <w:spacing w:after="0"/>
      </w:pPr>
      <w:r w:rsidRPr="00FF18BB">
        <w:tab/>
        <w:t>ANS, Z26.1-Motor Vehicle Safety Glazing Material,</w:t>
      </w:r>
    </w:p>
    <w:p w:rsidR="00DC1D94" w:rsidRPr="00FF18BB" w:rsidRDefault="00DC1D94" w:rsidP="00DC1D94">
      <w:pPr>
        <w:spacing w:after="0"/>
      </w:pPr>
      <w:r w:rsidRPr="00FF18BB">
        <w:tab/>
        <w:t>Dade County Approval, Federal Specification L-P-391D+ ASTM D 4802.</w:t>
      </w:r>
    </w:p>
    <w:p w:rsidR="00DC1D94" w:rsidRPr="00FF18BB" w:rsidRDefault="00DC1D94" w:rsidP="00DC1D94">
      <w:pPr>
        <w:spacing w:after="0"/>
      </w:pPr>
    </w:p>
    <w:p w:rsidR="00DC1D94" w:rsidRPr="00FF18BB" w:rsidRDefault="00DC1D94" w:rsidP="00DC1D94">
      <w:pPr>
        <w:spacing w:after="0"/>
        <w:rPr>
          <w:u w:val="single"/>
        </w:rPr>
      </w:pPr>
      <w:r w:rsidRPr="00FF18BB">
        <w:rPr>
          <w:u w:val="single"/>
        </w:rPr>
        <w:t>Maximum Continuous Service Temperature:</w:t>
      </w:r>
    </w:p>
    <w:p w:rsidR="00DC1D94" w:rsidRPr="00FF18BB" w:rsidRDefault="00DC1D94" w:rsidP="00DC1D94">
      <w:pPr>
        <w:spacing w:after="0"/>
      </w:pPr>
      <w:r w:rsidRPr="00FF18BB">
        <w:tab/>
        <w:t>170° F</w:t>
      </w:r>
    </w:p>
    <w:p w:rsidR="00DC1D94" w:rsidRPr="00FF18BB" w:rsidRDefault="00DC1D94" w:rsidP="00DC1D94">
      <w:pPr>
        <w:spacing w:after="0"/>
      </w:pPr>
    </w:p>
    <w:p w:rsidR="00DC1D94" w:rsidRPr="00FF18BB" w:rsidRDefault="00DC1D94" w:rsidP="00DC1D94">
      <w:pPr>
        <w:spacing w:after="0"/>
      </w:pPr>
      <w:r w:rsidRPr="00FF18BB">
        <w:t>Minimum Continuous Service Temperature:</w:t>
      </w:r>
    </w:p>
    <w:p w:rsidR="00DC1D94" w:rsidRPr="00FF18BB" w:rsidRDefault="00DC1D94" w:rsidP="00DC1D94">
      <w:pPr>
        <w:spacing w:after="0"/>
      </w:pPr>
      <w:r w:rsidRPr="00FF18BB">
        <w:tab/>
        <w:t>-26° F (lowest temperature tested for bullet-resistance)</w:t>
      </w:r>
    </w:p>
    <w:p w:rsidR="00DC1D94" w:rsidRPr="00FF18BB" w:rsidRDefault="00A605FD" w:rsidP="00DC1D94">
      <w:pPr>
        <w:spacing w:after="0"/>
        <w:rPr>
          <w:sz w:val="16"/>
          <w:szCs w:val="16"/>
        </w:rPr>
      </w:pPr>
      <w:r>
        <w:rPr>
          <w:noProof/>
          <w:sz w:val="24"/>
          <w:szCs w:val="24"/>
          <w:lang w:eastAsia="zh-TW"/>
        </w:rPr>
        <w:pict>
          <v:shape id="_x0000_s1031" type="#_x0000_t202" style="position:absolute;margin-left:-6.1pt;margin-top:6.35pt;width:471.15pt;height:291.7pt;z-index:251662336;mso-width-relative:margin;mso-height-relative:margin" fillcolor="#eeece1 [3214]">
            <v:textbox>
              <w:txbxContent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85685F">
                    <w:rPr>
                      <w:sz w:val="21"/>
                      <w:szCs w:val="21"/>
                      <w:u w:val="single"/>
                    </w:rPr>
                    <w:t>Value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85685F">
                    <w:rPr>
                      <w:sz w:val="21"/>
                      <w:szCs w:val="21"/>
                      <w:u w:val="single"/>
                    </w:rPr>
                    <w:t>Test Method</w:t>
                  </w:r>
                </w:p>
                <w:p w:rsidR="00DC1D94" w:rsidRPr="006007AB" w:rsidRDefault="00DC1D94" w:rsidP="00DC1D94">
                  <w:pPr>
                    <w:rPr>
                      <w:sz w:val="21"/>
                      <w:szCs w:val="21"/>
                    </w:rPr>
                  </w:pPr>
                  <w:r w:rsidRPr="0085685F">
                    <w:rPr>
                      <w:sz w:val="21"/>
                      <w:szCs w:val="21"/>
                      <w:u w:val="single"/>
                    </w:rPr>
                    <w:t>Ballistic Protection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>.44 Magnum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>UL 752</w:t>
                  </w:r>
                </w:p>
                <w:p w:rsidR="00DC1D94" w:rsidRPr="0085685F" w:rsidRDefault="00DC1D94" w:rsidP="00DC1D94">
                  <w:pPr>
                    <w:spacing w:after="0"/>
                    <w:rPr>
                      <w:sz w:val="21"/>
                      <w:szCs w:val="21"/>
                      <w:u w:val="single"/>
                    </w:rPr>
                  </w:pPr>
                  <w:r w:rsidRPr="0085685F">
                    <w:rPr>
                      <w:sz w:val="21"/>
                      <w:szCs w:val="21"/>
                      <w:u w:val="single"/>
                    </w:rPr>
                    <w:t>Optical Properties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Light Transmission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  <w:t>&gt;85</w:t>
                  </w:r>
                  <w:r w:rsidRPr="006007AB">
                    <w:rPr>
                      <w:sz w:val="21"/>
                      <w:szCs w:val="21"/>
                    </w:rPr>
                    <w:t>%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D1003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Haze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  <w:t>&lt;1.5</w:t>
                  </w:r>
                  <w:r w:rsidRPr="006007AB">
                    <w:rPr>
                      <w:sz w:val="21"/>
                      <w:szCs w:val="21"/>
                    </w:rPr>
                    <w:t>%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D1003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 w:rsidRPr="006007AB">
                    <w:rPr>
                      <w:sz w:val="21"/>
                      <w:szCs w:val="21"/>
                    </w:rPr>
                    <w:t>Yellowness Index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>&lt;1.0%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>ASTM D1925</w:t>
                  </w:r>
                </w:p>
                <w:p w:rsidR="00DC1D94" w:rsidRPr="00FF18BB" w:rsidRDefault="00DC1D94" w:rsidP="00DC1D9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C1D94" w:rsidRPr="0085685F" w:rsidRDefault="00DC1D94" w:rsidP="00DC1D94">
                  <w:pPr>
                    <w:spacing w:after="0"/>
                    <w:rPr>
                      <w:sz w:val="21"/>
                      <w:szCs w:val="21"/>
                      <w:u w:val="single"/>
                    </w:rPr>
                  </w:pPr>
                  <w:r w:rsidRPr="0085685F">
                    <w:rPr>
                      <w:sz w:val="21"/>
                      <w:szCs w:val="21"/>
                      <w:u w:val="single"/>
                    </w:rPr>
                    <w:t>Mechanical Properties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Thickness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  <w:t>1.250</w:t>
                  </w:r>
                  <w:r w:rsidRPr="006007AB">
                    <w:rPr>
                      <w:sz w:val="21"/>
                      <w:szCs w:val="21"/>
                    </w:rPr>
                    <w:t>in.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Weight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  <w:t xml:space="preserve">7.7 </w:t>
                  </w:r>
                  <w:r w:rsidRPr="006007AB">
                    <w:rPr>
                      <w:sz w:val="21"/>
                      <w:szCs w:val="21"/>
                    </w:rPr>
                    <w:t>#/sq.ft.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 w:rsidRPr="006007AB">
                    <w:rPr>
                      <w:sz w:val="21"/>
                      <w:szCs w:val="21"/>
                    </w:rPr>
                    <w:t>Abrasion Resistance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>0.2 to 2.0 (%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6007AB">
                    <w:rPr>
                      <w:sz w:val="21"/>
                      <w:szCs w:val="21"/>
                    </w:rPr>
                    <w:t>haze change)</w:t>
                  </w:r>
                  <w:r w:rsidRPr="006007AB">
                    <w:rPr>
                      <w:sz w:val="21"/>
                      <w:szCs w:val="21"/>
                    </w:rPr>
                    <w:tab/>
                    <w:t>Taber 100 cycles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Tensile Strength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  <w:t>94</w:t>
                  </w:r>
                  <w:r w:rsidRPr="006007AB">
                    <w:rPr>
                      <w:sz w:val="21"/>
                      <w:szCs w:val="21"/>
                    </w:rPr>
                    <w:t>00 psi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D638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 w:rsidRPr="006007AB">
                    <w:rPr>
                      <w:sz w:val="21"/>
                      <w:szCs w:val="21"/>
                    </w:rPr>
                    <w:t>Tensile Modulus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400,000 psi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D638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 w:rsidRPr="006007AB">
                    <w:rPr>
                      <w:sz w:val="21"/>
                      <w:szCs w:val="21"/>
                    </w:rPr>
                    <w:t>Flex Modulus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400,000 psi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D790</w:t>
                  </w:r>
                </w:p>
                <w:p w:rsidR="00DC1D94" w:rsidRPr="00FF18BB" w:rsidRDefault="00DC1D94" w:rsidP="00DC1D9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C1D94" w:rsidRPr="0085685F" w:rsidRDefault="00DC1D94" w:rsidP="00DC1D94">
                  <w:pPr>
                    <w:spacing w:after="0"/>
                    <w:rPr>
                      <w:sz w:val="21"/>
                      <w:szCs w:val="21"/>
                      <w:u w:val="single"/>
                    </w:rPr>
                  </w:pPr>
                  <w:r w:rsidRPr="0085685F">
                    <w:rPr>
                      <w:sz w:val="21"/>
                      <w:szCs w:val="21"/>
                      <w:u w:val="single"/>
                    </w:rPr>
                    <w:t>Flammability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Burn Rate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  <w:t>.23</w:t>
                  </w:r>
                  <w:r w:rsidRPr="006007AB">
                    <w:rPr>
                      <w:sz w:val="21"/>
                      <w:szCs w:val="21"/>
                    </w:rPr>
                    <w:t>in./min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D635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Smoke Density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  <w:t>Max: 65%; Rating: 49</w:t>
                  </w:r>
                  <w:r w:rsidRPr="006007AB">
                    <w:rPr>
                      <w:sz w:val="21"/>
                      <w:szCs w:val="21"/>
                    </w:rPr>
                    <w:t>%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D2843</w:t>
                  </w:r>
                </w:p>
                <w:p w:rsidR="00DC1D94" w:rsidRPr="006007AB" w:rsidRDefault="00DC1D94" w:rsidP="00DC1D94">
                  <w:pPr>
                    <w:spacing w:after="0"/>
                    <w:rPr>
                      <w:sz w:val="21"/>
                      <w:szCs w:val="21"/>
                    </w:rPr>
                  </w:pPr>
                  <w:r w:rsidRPr="006007AB">
                    <w:rPr>
                      <w:sz w:val="21"/>
                      <w:szCs w:val="21"/>
                    </w:rPr>
                    <w:t>Auto Ignition Temperature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465° C (870° F)</w:t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  <w:t>ASTM D1921</w:t>
                  </w:r>
                </w:p>
              </w:txbxContent>
            </v:textbox>
          </v:shape>
        </w:pict>
      </w:r>
    </w:p>
    <w:p w:rsidR="00DC1D94" w:rsidRPr="001E0FC1" w:rsidRDefault="00DC1D94" w:rsidP="00DC1D94">
      <w:pPr>
        <w:spacing w:after="0"/>
        <w:rPr>
          <w:sz w:val="24"/>
          <w:szCs w:val="24"/>
        </w:rPr>
      </w:pPr>
    </w:p>
    <w:p w:rsidR="00360593" w:rsidRPr="00DC1D94" w:rsidRDefault="00360593" w:rsidP="00DC1D94">
      <w:pPr>
        <w:rPr>
          <w:sz w:val="24"/>
          <w:szCs w:val="24"/>
        </w:rPr>
      </w:pPr>
    </w:p>
    <w:sectPr w:rsidR="00360593" w:rsidRPr="00DC1D94" w:rsidSect="00DA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593"/>
    <w:rsid w:val="000575BB"/>
    <w:rsid w:val="000827BA"/>
    <w:rsid w:val="00083248"/>
    <w:rsid w:val="00211F90"/>
    <w:rsid w:val="00360593"/>
    <w:rsid w:val="004841A6"/>
    <w:rsid w:val="004E6161"/>
    <w:rsid w:val="0052210B"/>
    <w:rsid w:val="00547655"/>
    <w:rsid w:val="006A1AB5"/>
    <w:rsid w:val="006B5B3D"/>
    <w:rsid w:val="007660FD"/>
    <w:rsid w:val="007F35DB"/>
    <w:rsid w:val="008A4D80"/>
    <w:rsid w:val="009404EF"/>
    <w:rsid w:val="00A44ABA"/>
    <w:rsid w:val="00A605FD"/>
    <w:rsid w:val="00AC6A29"/>
    <w:rsid w:val="00AF44D8"/>
    <w:rsid w:val="00DA2068"/>
    <w:rsid w:val="00DA5769"/>
    <w:rsid w:val="00DC1D94"/>
    <w:rsid w:val="00E1338B"/>
    <w:rsid w:val="00E458A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8752-1DFF-401A-92C3-88EE58A2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Alred</dc:creator>
  <cp:keywords/>
  <dc:description/>
  <cp:lastModifiedBy>Cassie</cp:lastModifiedBy>
  <cp:revision>5</cp:revision>
  <cp:lastPrinted>2009-10-15T18:21:00Z</cp:lastPrinted>
  <dcterms:created xsi:type="dcterms:W3CDTF">2009-10-15T20:24:00Z</dcterms:created>
  <dcterms:modified xsi:type="dcterms:W3CDTF">2012-06-29T14:55:00Z</dcterms:modified>
</cp:coreProperties>
</file>